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48F0E" w14:textId="7C4E3883" w:rsidR="00F42CF5" w:rsidRPr="00406D27" w:rsidRDefault="00F42CF5" w:rsidP="00F42CF5">
      <w:pPr>
        <w:jc w:val="center"/>
        <w:rPr>
          <w:b/>
          <w:bCs/>
          <w:sz w:val="28"/>
          <w:szCs w:val="28"/>
        </w:rPr>
      </w:pPr>
      <w:r w:rsidRPr="00406D27">
        <w:rPr>
          <w:b/>
          <w:bCs/>
          <w:sz w:val="28"/>
          <w:szCs w:val="28"/>
        </w:rPr>
        <w:t>Staining roots to</w:t>
      </w:r>
      <w:r w:rsidRPr="00406D27">
        <w:rPr>
          <w:b/>
          <w:bCs/>
          <w:sz w:val="28"/>
          <w:szCs w:val="28"/>
        </w:rPr>
        <w:t xml:space="preserve"> scan</w:t>
      </w:r>
      <w:r w:rsidRPr="00406D27">
        <w:rPr>
          <w:b/>
          <w:bCs/>
          <w:sz w:val="28"/>
          <w:szCs w:val="28"/>
        </w:rPr>
        <w:t xml:space="preserve"> for</w:t>
      </w:r>
      <w:r w:rsidRPr="00406D27">
        <w:rPr>
          <w:b/>
          <w:bCs/>
          <w:sz w:val="28"/>
          <w:szCs w:val="28"/>
        </w:rPr>
        <w:t xml:space="preserve"> root morphology</w:t>
      </w:r>
    </w:p>
    <w:p w14:paraId="0A32499E" w14:textId="77777777" w:rsidR="00F42CF5" w:rsidRPr="00406D27" w:rsidRDefault="00F42CF5">
      <w:pPr>
        <w:rPr>
          <w:b/>
          <w:bCs/>
          <w:sz w:val="24"/>
          <w:szCs w:val="24"/>
        </w:rPr>
      </w:pPr>
    </w:p>
    <w:p w14:paraId="19DB1300" w14:textId="51B0E447" w:rsidR="00D41F29" w:rsidRPr="00406D27" w:rsidRDefault="00D41F29" w:rsidP="00F42CF5">
      <w:pPr>
        <w:jc w:val="center"/>
        <w:rPr>
          <w:b/>
          <w:bCs/>
          <w:sz w:val="24"/>
          <w:szCs w:val="24"/>
        </w:rPr>
      </w:pPr>
      <w:r w:rsidRPr="00406D27">
        <w:rPr>
          <w:b/>
          <w:bCs/>
          <w:sz w:val="24"/>
          <w:szCs w:val="24"/>
        </w:rPr>
        <w:t xml:space="preserve">Staining roots with </w:t>
      </w:r>
      <w:r w:rsidRPr="00406D27">
        <w:rPr>
          <w:b/>
          <w:bCs/>
          <w:sz w:val="24"/>
          <w:szCs w:val="24"/>
        </w:rPr>
        <w:t xml:space="preserve">fountain pen ink </w:t>
      </w:r>
      <w:r w:rsidRPr="00406D27">
        <w:rPr>
          <w:b/>
          <w:bCs/>
          <w:sz w:val="24"/>
          <w:szCs w:val="24"/>
        </w:rPr>
        <w:t>(test only):</w:t>
      </w:r>
    </w:p>
    <w:p w14:paraId="07124151" w14:textId="77777777" w:rsidR="00D41F29" w:rsidRPr="00406D27" w:rsidRDefault="00D41F29">
      <w:pPr>
        <w:rPr>
          <w:sz w:val="24"/>
          <w:szCs w:val="24"/>
        </w:rPr>
      </w:pPr>
    </w:p>
    <w:p w14:paraId="78B0A057" w14:textId="0B34EB5E" w:rsidR="00F42CF5" w:rsidRPr="00406D27" w:rsidRDefault="00F42CF5" w:rsidP="00F42CF5">
      <w:pPr>
        <w:pStyle w:val="Listenabsatz"/>
        <w:rPr>
          <w:sz w:val="24"/>
          <w:szCs w:val="24"/>
        </w:rPr>
      </w:pPr>
      <w:r w:rsidRPr="00406D27">
        <w:rPr>
          <w:sz w:val="24"/>
          <w:szCs w:val="24"/>
        </w:rPr>
        <w:t>Materials:</w:t>
      </w:r>
    </w:p>
    <w:p w14:paraId="03DB1307" w14:textId="63E238F9" w:rsidR="00D41F29" w:rsidRPr="00406D27" w:rsidRDefault="00D41F29" w:rsidP="00D41F29">
      <w:pPr>
        <w:pStyle w:val="Listenabsatz"/>
        <w:numPr>
          <w:ilvl w:val="0"/>
          <w:numId w:val="1"/>
        </w:numPr>
        <w:rPr>
          <w:sz w:val="24"/>
          <w:szCs w:val="24"/>
        </w:rPr>
      </w:pPr>
      <w:r w:rsidRPr="00406D27">
        <w:rPr>
          <w:sz w:val="24"/>
          <w:szCs w:val="24"/>
        </w:rPr>
        <w:t xml:space="preserve">Pelikan blue or Pelikan black </w:t>
      </w:r>
      <w:r w:rsidRPr="00406D27">
        <w:rPr>
          <w:sz w:val="24"/>
          <w:szCs w:val="24"/>
        </w:rPr>
        <w:t>fountain pen ink</w:t>
      </w:r>
      <w:r w:rsidRPr="00406D27">
        <w:rPr>
          <w:sz w:val="24"/>
          <w:szCs w:val="24"/>
        </w:rPr>
        <w:t xml:space="preserve">: </w:t>
      </w:r>
      <w:r w:rsidRPr="00406D27">
        <w:rPr>
          <w:sz w:val="24"/>
          <w:szCs w:val="24"/>
        </w:rPr>
        <w:t>royal blue 4001</w:t>
      </w:r>
      <w:r w:rsidRPr="00406D27">
        <w:rPr>
          <w:sz w:val="24"/>
          <w:szCs w:val="24"/>
        </w:rPr>
        <w:t xml:space="preserve"> / </w:t>
      </w:r>
      <w:r w:rsidRPr="00406D27">
        <w:rPr>
          <w:sz w:val="24"/>
          <w:szCs w:val="24"/>
        </w:rPr>
        <w:t xml:space="preserve">black, Pelikan </w:t>
      </w:r>
    </w:p>
    <w:p w14:paraId="33357C64" w14:textId="181A0D4E" w:rsidR="00D41F29" w:rsidRPr="00406D27" w:rsidRDefault="00D41F29" w:rsidP="00D41F29">
      <w:pPr>
        <w:pStyle w:val="Listenabsatz"/>
        <w:numPr>
          <w:ilvl w:val="0"/>
          <w:numId w:val="1"/>
        </w:numPr>
        <w:rPr>
          <w:sz w:val="24"/>
          <w:szCs w:val="24"/>
        </w:rPr>
      </w:pPr>
      <w:r w:rsidRPr="00406D27">
        <w:rPr>
          <w:sz w:val="24"/>
          <w:szCs w:val="24"/>
        </w:rPr>
        <w:t>wine vinegar Heart of Modena</w:t>
      </w:r>
      <w:r w:rsidRPr="00406D27">
        <w:rPr>
          <w:sz w:val="24"/>
          <w:szCs w:val="24"/>
        </w:rPr>
        <w:t xml:space="preserve"> (in shop: “MPreis”)</w:t>
      </w:r>
    </w:p>
    <w:p w14:paraId="3A7D1DC9" w14:textId="3F594658" w:rsidR="00D41F29" w:rsidRPr="00406D27" w:rsidRDefault="00D41F29" w:rsidP="00D41F29">
      <w:pPr>
        <w:pStyle w:val="Listenabsatz"/>
        <w:numPr>
          <w:ilvl w:val="0"/>
          <w:numId w:val="1"/>
        </w:numPr>
        <w:rPr>
          <w:sz w:val="24"/>
          <w:szCs w:val="24"/>
        </w:rPr>
      </w:pPr>
      <w:r w:rsidRPr="00406D27">
        <w:rPr>
          <w:sz w:val="24"/>
          <w:szCs w:val="24"/>
        </w:rPr>
        <w:t>deionised water</w:t>
      </w:r>
    </w:p>
    <w:p w14:paraId="007635C9" w14:textId="77777777" w:rsidR="00D41F29" w:rsidRPr="00406D27" w:rsidRDefault="00D41F29">
      <w:pPr>
        <w:rPr>
          <w:sz w:val="24"/>
          <w:szCs w:val="24"/>
        </w:rPr>
      </w:pPr>
    </w:p>
    <w:p w14:paraId="5F2FE1D7" w14:textId="7B1F608F" w:rsidR="008A46CE" w:rsidRPr="00406D27" w:rsidRDefault="00F42CF5">
      <w:pPr>
        <w:rPr>
          <w:sz w:val="24"/>
          <w:szCs w:val="24"/>
        </w:rPr>
      </w:pPr>
      <w:r w:rsidRPr="00406D27">
        <w:rPr>
          <w:sz w:val="24"/>
          <w:szCs w:val="24"/>
        </w:rPr>
        <w:t>S</w:t>
      </w:r>
      <w:r w:rsidR="00D41F29" w:rsidRPr="00406D27">
        <w:rPr>
          <w:sz w:val="24"/>
          <w:szCs w:val="24"/>
        </w:rPr>
        <w:t>taining solution of fountain pen ink and white wine vinegar (5% acetic acid) at a ratio of 1:20.</w:t>
      </w:r>
    </w:p>
    <w:p w14:paraId="2C2C75A0" w14:textId="2239A5CE" w:rsidR="00D41F29" w:rsidRPr="00406D27" w:rsidRDefault="00F42CF5">
      <w:pPr>
        <w:rPr>
          <w:sz w:val="24"/>
          <w:szCs w:val="24"/>
        </w:rPr>
      </w:pPr>
      <w:r w:rsidRPr="00406D27">
        <w:rPr>
          <w:sz w:val="24"/>
          <w:szCs w:val="24"/>
        </w:rPr>
        <w:t>We kept the</w:t>
      </w:r>
      <w:r w:rsidR="00D41F29" w:rsidRPr="00406D27">
        <w:rPr>
          <w:sz w:val="24"/>
          <w:szCs w:val="24"/>
        </w:rPr>
        <w:t xml:space="preserve"> solution with </w:t>
      </w:r>
      <w:r w:rsidRPr="00406D27">
        <w:rPr>
          <w:sz w:val="24"/>
          <w:szCs w:val="24"/>
        </w:rPr>
        <w:t xml:space="preserve">the </w:t>
      </w:r>
      <w:r w:rsidR="00D41F29" w:rsidRPr="00406D27">
        <w:rPr>
          <w:sz w:val="24"/>
          <w:szCs w:val="24"/>
        </w:rPr>
        <w:t>roots for 1 day at 4°C</w:t>
      </w:r>
    </w:p>
    <w:p w14:paraId="63C4A64C" w14:textId="0A2CA06F" w:rsidR="00D41F29" w:rsidRPr="00406D27" w:rsidRDefault="00D41F29">
      <w:pPr>
        <w:rPr>
          <w:sz w:val="24"/>
          <w:szCs w:val="24"/>
        </w:rPr>
      </w:pPr>
    </w:p>
    <w:p w14:paraId="730ABEB4" w14:textId="709E3C92" w:rsidR="00F42CF5" w:rsidRPr="00406D27" w:rsidRDefault="00D41F29" w:rsidP="00F42CF5">
      <w:pPr>
        <w:pStyle w:val="Listenabsatz"/>
        <w:numPr>
          <w:ilvl w:val="0"/>
          <w:numId w:val="3"/>
        </w:numPr>
        <w:rPr>
          <w:sz w:val="24"/>
          <w:szCs w:val="24"/>
        </w:rPr>
      </w:pPr>
      <w:r w:rsidRPr="00406D27">
        <w:rPr>
          <w:sz w:val="24"/>
          <w:szCs w:val="24"/>
        </w:rPr>
        <w:t>Does not work for each plant species</w:t>
      </w:r>
      <w:r w:rsidR="00F42CF5" w:rsidRPr="00406D27">
        <w:rPr>
          <w:sz w:val="24"/>
          <w:szCs w:val="24"/>
        </w:rPr>
        <w:t>…</w:t>
      </w:r>
    </w:p>
    <w:p w14:paraId="6D13683C" w14:textId="413CCCAF" w:rsidR="00D41F29" w:rsidRPr="00406D27" w:rsidRDefault="00D41F29" w:rsidP="00F42CF5">
      <w:pPr>
        <w:pStyle w:val="Listenabsatz"/>
        <w:numPr>
          <w:ilvl w:val="0"/>
          <w:numId w:val="3"/>
        </w:numPr>
        <w:rPr>
          <w:sz w:val="24"/>
          <w:szCs w:val="24"/>
        </w:rPr>
      </w:pPr>
      <w:r w:rsidRPr="00406D27">
        <w:rPr>
          <w:sz w:val="24"/>
          <w:szCs w:val="24"/>
        </w:rPr>
        <w:t>can have excellent result</w:t>
      </w:r>
      <w:r w:rsidR="00F42CF5" w:rsidRPr="00406D27">
        <w:rPr>
          <w:sz w:val="24"/>
          <w:szCs w:val="24"/>
        </w:rPr>
        <w:t>s for scanning!</w:t>
      </w:r>
    </w:p>
    <w:p w14:paraId="548521C6" w14:textId="6A8C8052" w:rsidR="00F42CF5" w:rsidRPr="00406D27" w:rsidRDefault="00F42CF5" w:rsidP="00F42CF5">
      <w:pPr>
        <w:pStyle w:val="Listenabsatz"/>
        <w:numPr>
          <w:ilvl w:val="0"/>
          <w:numId w:val="3"/>
        </w:numPr>
        <w:rPr>
          <w:sz w:val="24"/>
          <w:szCs w:val="24"/>
        </w:rPr>
      </w:pPr>
      <w:r w:rsidRPr="00406D27">
        <w:rPr>
          <w:sz w:val="24"/>
          <w:szCs w:val="24"/>
        </w:rPr>
        <w:t>Thin root parts of some species might be not dark enough…</w:t>
      </w:r>
    </w:p>
    <w:p w14:paraId="7550965A" w14:textId="1ACCECC9" w:rsidR="00071F86" w:rsidRPr="00406D27" w:rsidRDefault="00F42CF5" w:rsidP="00F42CF5">
      <w:pPr>
        <w:pStyle w:val="Listenabsatz"/>
        <w:numPr>
          <w:ilvl w:val="0"/>
          <w:numId w:val="3"/>
        </w:numPr>
        <w:rPr>
          <w:sz w:val="24"/>
          <w:szCs w:val="24"/>
        </w:rPr>
      </w:pPr>
      <w:r w:rsidRPr="00406D27">
        <w:rPr>
          <w:sz w:val="24"/>
          <w:szCs w:val="24"/>
        </w:rPr>
        <w:t>Changing vinegar concentration?</w:t>
      </w:r>
    </w:p>
    <w:p w14:paraId="42A4A712" w14:textId="598BCAFA" w:rsidR="00F42CF5" w:rsidRPr="00406D27" w:rsidRDefault="00F42CF5" w:rsidP="00F42CF5">
      <w:pPr>
        <w:pStyle w:val="Listenabsatz"/>
        <w:numPr>
          <w:ilvl w:val="0"/>
          <w:numId w:val="3"/>
        </w:numPr>
        <w:rPr>
          <w:sz w:val="24"/>
          <w:szCs w:val="24"/>
        </w:rPr>
      </w:pPr>
      <w:r w:rsidRPr="00406D27">
        <w:rPr>
          <w:sz w:val="24"/>
          <w:szCs w:val="24"/>
        </w:rPr>
        <w:t>Testing for each species first!</w:t>
      </w:r>
    </w:p>
    <w:p w14:paraId="664E65E7" w14:textId="591BC212" w:rsidR="00071F86" w:rsidRPr="00406D27" w:rsidRDefault="00F42CF5" w:rsidP="00F42CF5">
      <w:pPr>
        <w:pStyle w:val="Listenabsatz"/>
        <w:numPr>
          <w:ilvl w:val="0"/>
          <w:numId w:val="3"/>
        </w:numPr>
        <w:rPr>
          <w:sz w:val="24"/>
          <w:szCs w:val="24"/>
        </w:rPr>
      </w:pPr>
      <w:r w:rsidRPr="00406D27">
        <w:rPr>
          <w:sz w:val="24"/>
          <w:szCs w:val="24"/>
        </w:rPr>
        <w:t>Cheap, fast and save</w:t>
      </w:r>
    </w:p>
    <w:p w14:paraId="1BD08B5C" w14:textId="55C4E678" w:rsidR="00071F86" w:rsidRPr="00406D27" w:rsidRDefault="00071F86">
      <w:pPr>
        <w:rPr>
          <w:sz w:val="24"/>
          <w:szCs w:val="24"/>
        </w:rPr>
      </w:pPr>
    </w:p>
    <w:p w14:paraId="7DCA6899" w14:textId="77777777" w:rsidR="00F42CF5" w:rsidRPr="00406D27" w:rsidRDefault="00F42CF5">
      <w:pPr>
        <w:rPr>
          <w:sz w:val="24"/>
          <w:szCs w:val="24"/>
        </w:rPr>
      </w:pPr>
    </w:p>
    <w:p w14:paraId="658C8CF9" w14:textId="520CB19A" w:rsidR="00071F86" w:rsidRPr="00406D27" w:rsidRDefault="00071F86">
      <w:pPr>
        <w:rPr>
          <w:b/>
          <w:bCs/>
          <w:sz w:val="24"/>
          <w:szCs w:val="24"/>
          <w:u w:val="single"/>
        </w:rPr>
      </w:pPr>
      <w:r w:rsidRPr="00406D27">
        <w:rPr>
          <w:b/>
          <w:bCs/>
          <w:sz w:val="24"/>
          <w:szCs w:val="24"/>
          <w:u w:val="single"/>
        </w:rPr>
        <w:t>Alternative:</w:t>
      </w:r>
    </w:p>
    <w:p w14:paraId="4C063072" w14:textId="48C12D8B" w:rsidR="00071F86" w:rsidRPr="00406D27" w:rsidRDefault="00071F86">
      <w:pPr>
        <w:rPr>
          <w:sz w:val="24"/>
          <w:szCs w:val="24"/>
        </w:rPr>
      </w:pPr>
    </w:p>
    <w:p w14:paraId="35FD1306" w14:textId="5F2F7FD9" w:rsidR="00071F86" w:rsidRPr="00406D27" w:rsidRDefault="00071F86" w:rsidP="00F42CF5">
      <w:pPr>
        <w:jc w:val="center"/>
        <w:rPr>
          <w:b/>
          <w:bCs/>
          <w:sz w:val="24"/>
          <w:szCs w:val="24"/>
        </w:rPr>
      </w:pPr>
      <w:r w:rsidRPr="00406D27">
        <w:rPr>
          <w:b/>
          <w:bCs/>
          <w:sz w:val="24"/>
          <w:szCs w:val="24"/>
        </w:rPr>
        <w:t>Staining with neutral red:</w:t>
      </w:r>
    </w:p>
    <w:p w14:paraId="772104C7" w14:textId="1F8DC1A3" w:rsidR="00071F86" w:rsidRPr="00406D27" w:rsidRDefault="00071F86">
      <w:pPr>
        <w:rPr>
          <w:sz w:val="24"/>
          <w:szCs w:val="24"/>
        </w:rPr>
      </w:pPr>
    </w:p>
    <w:p w14:paraId="1C4A5033" w14:textId="77777777" w:rsidR="00F42CF5" w:rsidRPr="00406D27" w:rsidRDefault="00F42CF5">
      <w:pPr>
        <w:rPr>
          <w:sz w:val="24"/>
          <w:szCs w:val="24"/>
        </w:rPr>
      </w:pPr>
    </w:p>
    <w:p w14:paraId="4D5D9BC2" w14:textId="77777777" w:rsidR="00F42CF5" w:rsidRPr="00406D27" w:rsidRDefault="00F42CF5" w:rsidP="00F42CF5">
      <w:pPr>
        <w:pStyle w:val="Listenabsatz"/>
        <w:rPr>
          <w:sz w:val="24"/>
          <w:szCs w:val="24"/>
        </w:rPr>
      </w:pPr>
      <w:r w:rsidRPr="00406D27">
        <w:rPr>
          <w:sz w:val="24"/>
          <w:szCs w:val="24"/>
        </w:rPr>
        <w:t>Materials:</w:t>
      </w:r>
    </w:p>
    <w:p w14:paraId="0B7CBC0C" w14:textId="69F38107" w:rsidR="00071F86" w:rsidRPr="00406D27" w:rsidRDefault="00071F86" w:rsidP="00071F86">
      <w:pPr>
        <w:pStyle w:val="Listenabsatz"/>
        <w:numPr>
          <w:ilvl w:val="0"/>
          <w:numId w:val="2"/>
        </w:numPr>
        <w:rPr>
          <w:sz w:val="24"/>
          <w:szCs w:val="24"/>
        </w:rPr>
      </w:pPr>
      <w:r w:rsidRPr="00406D27">
        <w:rPr>
          <w:sz w:val="24"/>
          <w:szCs w:val="24"/>
        </w:rPr>
        <w:t>neutral red (1.54 g/L)</w:t>
      </w:r>
    </w:p>
    <w:p w14:paraId="056E8F94" w14:textId="3F68DE06" w:rsidR="00071F86" w:rsidRPr="00406D27" w:rsidRDefault="00071F86" w:rsidP="00071F86">
      <w:pPr>
        <w:pStyle w:val="Listenabsatz"/>
        <w:numPr>
          <w:ilvl w:val="0"/>
          <w:numId w:val="2"/>
        </w:numPr>
        <w:rPr>
          <w:sz w:val="24"/>
          <w:szCs w:val="24"/>
        </w:rPr>
      </w:pPr>
      <w:r w:rsidRPr="00406D27">
        <w:rPr>
          <w:sz w:val="24"/>
          <w:szCs w:val="24"/>
        </w:rPr>
        <w:t>deionised water</w:t>
      </w:r>
    </w:p>
    <w:p w14:paraId="5BF56A19" w14:textId="77777777" w:rsidR="00071F86" w:rsidRPr="00406D27" w:rsidRDefault="00071F86">
      <w:pPr>
        <w:rPr>
          <w:sz w:val="24"/>
          <w:szCs w:val="24"/>
        </w:rPr>
      </w:pPr>
    </w:p>
    <w:p w14:paraId="45754BB7" w14:textId="77777777" w:rsidR="00071F86" w:rsidRPr="00406D27" w:rsidRDefault="00071F86">
      <w:pPr>
        <w:rPr>
          <w:sz w:val="24"/>
          <w:szCs w:val="24"/>
        </w:rPr>
      </w:pPr>
      <w:r w:rsidRPr="00406D27">
        <w:rPr>
          <w:sz w:val="24"/>
          <w:szCs w:val="24"/>
        </w:rPr>
        <w:t xml:space="preserve">We weighted root systems from three plant individuals per species fresh and then stained them for 24 h in deionised water with neutral red (1.54 g/L). Stained roots were washed carefully with tap water to remove the dye, put into a transparent tray with a thin layer of water and then scanned (Epson Perfection V700 Photo, Epson, Suwa, ‎Nagano‎, ‎Japan, and Epson Perfection V700/V750 3.92 software) at 600 dpi to investigate the morphology of the root systems. </w:t>
      </w:r>
    </w:p>
    <w:p w14:paraId="0A6D02C4" w14:textId="62F6BEF2" w:rsidR="00071F86" w:rsidRPr="00406D27" w:rsidRDefault="00071F86">
      <w:pPr>
        <w:rPr>
          <w:sz w:val="24"/>
          <w:szCs w:val="24"/>
        </w:rPr>
      </w:pPr>
    </w:p>
    <w:p w14:paraId="35628418" w14:textId="77777777" w:rsidR="00F42CF5" w:rsidRPr="00406D27" w:rsidRDefault="00F42CF5" w:rsidP="00F42CF5">
      <w:pPr>
        <w:pStyle w:val="Standartformatvorlage"/>
        <w:rPr>
          <w:sz w:val="24"/>
          <w:szCs w:val="24"/>
        </w:rPr>
      </w:pPr>
      <w:r w:rsidRPr="00406D27">
        <w:rPr>
          <w:sz w:val="24"/>
          <w:szCs w:val="24"/>
        </w:rPr>
        <w:t xml:space="preserve">Worked for: </w:t>
      </w:r>
      <w:r w:rsidRPr="00406D27">
        <w:rPr>
          <w:rFonts w:eastAsia="Calibri"/>
          <w:i/>
          <w:sz w:val="24"/>
          <w:szCs w:val="24"/>
          <w:lang w:eastAsia="en-US"/>
        </w:rPr>
        <w:t>Dactylis glomerata</w:t>
      </w:r>
      <w:r w:rsidRPr="00406D27">
        <w:rPr>
          <w:rFonts w:eastAsia="Calibri"/>
          <w:sz w:val="24"/>
          <w:szCs w:val="24"/>
          <w:lang w:eastAsia="en-US"/>
        </w:rPr>
        <w:t xml:space="preserve">, </w:t>
      </w:r>
      <w:r w:rsidRPr="00406D27">
        <w:rPr>
          <w:rFonts w:eastAsia="Calibri"/>
          <w:i/>
          <w:sz w:val="24"/>
          <w:szCs w:val="24"/>
          <w:lang w:eastAsia="en-US"/>
        </w:rPr>
        <w:t>Lolium perenne, Leontodon hispidus</w:t>
      </w:r>
      <w:r w:rsidRPr="00406D27">
        <w:rPr>
          <w:rFonts w:eastAsia="Calibri"/>
          <w:sz w:val="24"/>
          <w:szCs w:val="24"/>
          <w:lang w:eastAsia="en-US"/>
        </w:rPr>
        <w:t xml:space="preserve"> and </w:t>
      </w:r>
      <w:r w:rsidRPr="00406D27">
        <w:rPr>
          <w:rFonts w:eastAsia="Calibri"/>
          <w:i/>
          <w:sz w:val="24"/>
          <w:szCs w:val="24"/>
          <w:lang w:eastAsia="en-US"/>
        </w:rPr>
        <w:t>Plantago lanceolata</w:t>
      </w:r>
      <w:r w:rsidRPr="00406D27">
        <w:rPr>
          <w:rFonts w:eastAsia="Calibri"/>
          <w:i/>
          <w:sz w:val="24"/>
          <w:szCs w:val="24"/>
          <w:lang w:eastAsia="en-US"/>
        </w:rPr>
        <w:t xml:space="preserve">, </w:t>
      </w:r>
      <w:r w:rsidRPr="00406D27">
        <w:rPr>
          <w:i/>
          <w:sz w:val="24"/>
          <w:szCs w:val="24"/>
        </w:rPr>
        <w:t>Anthoxanthum odoratum, Festuca rubra,</w:t>
      </w:r>
      <w:r w:rsidRPr="00406D27">
        <w:rPr>
          <w:sz w:val="24"/>
          <w:szCs w:val="24"/>
        </w:rPr>
        <w:t xml:space="preserve"> </w:t>
      </w:r>
      <w:r w:rsidRPr="00406D27">
        <w:rPr>
          <w:i/>
          <w:sz w:val="24"/>
          <w:szCs w:val="24"/>
        </w:rPr>
        <w:t>Leucanthemum vulgare</w:t>
      </w:r>
      <w:r w:rsidRPr="00406D27">
        <w:rPr>
          <w:sz w:val="24"/>
          <w:szCs w:val="24"/>
        </w:rPr>
        <w:t xml:space="preserve"> and </w:t>
      </w:r>
      <w:r w:rsidRPr="00406D27">
        <w:rPr>
          <w:i/>
          <w:sz w:val="24"/>
          <w:szCs w:val="24"/>
        </w:rPr>
        <w:t>Prunella vulgaris</w:t>
      </w:r>
      <w:r w:rsidRPr="00406D27">
        <w:rPr>
          <w:sz w:val="24"/>
          <w:szCs w:val="24"/>
        </w:rPr>
        <w:t xml:space="preserve"> </w:t>
      </w:r>
    </w:p>
    <w:p w14:paraId="69D76D4D" w14:textId="3110640B" w:rsidR="00071F86" w:rsidRPr="00406D27" w:rsidRDefault="00071F86">
      <w:pPr>
        <w:rPr>
          <w:sz w:val="24"/>
          <w:szCs w:val="24"/>
        </w:rPr>
      </w:pPr>
    </w:p>
    <w:p w14:paraId="5CDAC9A5" w14:textId="77777777" w:rsidR="009E77A4" w:rsidRPr="00406D27" w:rsidRDefault="009E77A4">
      <w:pPr>
        <w:rPr>
          <w:sz w:val="24"/>
          <w:szCs w:val="24"/>
        </w:rPr>
      </w:pPr>
    </w:p>
    <w:p w14:paraId="5FC76568" w14:textId="3D6E2461" w:rsidR="00071F86" w:rsidRPr="00406D27" w:rsidRDefault="00071F86">
      <w:pPr>
        <w:rPr>
          <w:b/>
          <w:bCs/>
          <w:sz w:val="24"/>
          <w:szCs w:val="24"/>
        </w:rPr>
      </w:pPr>
      <w:r w:rsidRPr="00406D27">
        <w:rPr>
          <w:b/>
          <w:bCs/>
          <w:sz w:val="24"/>
          <w:szCs w:val="24"/>
        </w:rPr>
        <w:t xml:space="preserve">Scanning </w:t>
      </w:r>
      <w:r w:rsidR="004C5FA6" w:rsidRPr="00406D27">
        <w:rPr>
          <w:b/>
          <w:bCs/>
          <w:sz w:val="24"/>
          <w:szCs w:val="24"/>
        </w:rPr>
        <w:t xml:space="preserve">the </w:t>
      </w:r>
      <w:r w:rsidRPr="00406D27">
        <w:rPr>
          <w:b/>
          <w:bCs/>
          <w:sz w:val="24"/>
          <w:szCs w:val="24"/>
        </w:rPr>
        <w:t>roots:</w:t>
      </w:r>
    </w:p>
    <w:p w14:paraId="7987E007" w14:textId="1640AD34" w:rsidR="00071F86" w:rsidRPr="00406D27" w:rsidRDefault="00071F86">
      <w:pPr>
        <w:rPr>
          <w:sz w:val="24"/>
          <w:szCs w:val="24"/>
        </w:rPr>
      </w:pPr>
      <w:r w:rsidRPr="00406D27">
        <w:rPr>
          <w:sz w:val="24"/>
          <w:szCs w:val="24"/>
        </w:rPr>
        <w:lastRenderedPageBreak/>
        <w:t xml:space="preserve">The scans were analysed with the open access software RhizoVision Explorer </w:t>
      </w:r>
      <w:r w:rsidRPr="00406D27">
        <w:rPr>
          <w:sz w:val="24"/>
          <w:szCs w:val="24"/>
        </w:rPr>
        <w:fldChar w:fldCharType="begin" w:fldLock="1"/>
      </w:r>
      <w:r w:rsidRPr="00406D27">
        <w:rPr>
          <w:sz w:val="24"/>
          <w:szCs w:val="24"/>
        </w:rPr>
        <w:instrText>ADDIN CSL_CITATION {"citationItems":[{"id":"ITEM-1","itemData":{"abstract":"Roots are central to the function of natural and agricultural ecosystems by driving plant acquisition of soil resources and influencing the carbon cycle. Root characteristics like length, diameter, and volume are critical to measure to understand plant and soil functions. RhizoVision Explorer is an open-source software designed to enable researchers interested in roots by providing an easy-to-use interface, fast image processing, and reliable measurements. The default broken roots mode is intended for roots sampled from pots or soil cores, washed, and typically scanned on a flatbed scanner, and provides measurements like length, diameter, and volume. The optional whole root mode for complete root systems or root crowns provides additional measurements such as angles, root depth, and convex hull. Both modes support providing measurements grouped by defined diameter ranges, the inclusion of multiple regions of interest, and batch analysis. RhizoVision Explorer was successfully validated against ground truth data using a novel copper wire image set. In comparison, the current reference software, the commercial WinRhizo TM , drastically underestimated volume when wires of different diameters were in the same image. Additionally, measurements were compared with WinRhizo TM and IJ_Rhizo using a simulated root image set, showing general agreement in software measurements, except for root volume. Finally, scanned root image sets acquired in different labs for the crop, herbaceous, and tree species were used to compare results from RhizoVision Explorer with WinRhizo TM. The two software showed general agreement, except that WinRhizo TM substantially underestimated root volume relative to RhizoVision Explorer. In the current context of rapidly growing interest in root science, RhizoVision Explorer intends to become a reference software, improve the overall accuracy and replicability of root trait measurements, and provide a foundation for collaborative improvement and reliable access to all.","author":[{"dropping-particle":"","family":"Seethepalli","given":"Anand","non-dropping-particle":"","parse-names":false,"suffix":""},{"dropping-particle":"","family":"Dhakal","given":"Kundan","non-dropping-particle":"","parse-names":false,"suffix":""},{"dropping-particle":"","family":"Griffiths","given":"Marcus","non-dropping-particle":"","parse-names":false,"suffix":""},{"dropping-particle":"","family":"Guo","given":"Haichao","non-dropping-particle":"","parse-names":false,"suffix":""},{"dropping-particle":"","family":"Freschet","given":"Gregoire T","non-dropping-particle":"","parse-names":false,"suffix":""},{"dropping-particle":"","family":"York","given":"Larry M","non-dropping-particle":"","parse-names":false,"suffix":""}],"container-title":"bioRxiv","id":"ITEM-1","issued":{"date-parts":[["2021"]]},"page":"2021.04.11.439359","title":"RhizoVision Explorer: Open-source software for root image analysis and measurement standardization","type":"article-journal"},"uris":["http://www.mendeley.com/documents/?uuid=20d2a63d-a2c0-40e6-9b40-ad499e034168"]},{"id":"ITEM-2","itemData":{"DOI":"10.1093/aobpla/plab056","ISSN":"20412851","abstract":"Roots are central to the function of natural and agricultural ecosystems by driving plant acquisition of soil resources and influencing the carbon cycle. Root characteristics like length, diameter and volume are critical to measure to understand plant and soil functions. RhizoVision Explorer is an open-source software designed to enable researchers interested in roots by providing an easy-To-use interface, fast image processing and reliable measurements. The default broken roots mode is intended for roots sampled from pots and soil cores, washed and typically scanned on a flatbed scanner, and provides measurements like length, diameter and volume. The optional whole root mode for complete root systems or root crowns provides additional measurements such as angles, root depth and convex hull. Both modes support providing measurements grouped by defined diameter ranges, the inclusion of multiple regions of interest and batch analysis. RhizoVision Explorer was successfully validated against ground truth data using a new copper wire image set. In comparison, the current reference software, the commercial WinRhizo™, drastically underestimated volume when wires of different diameters were in the same image. Additionally, measurements were compared with WinRhizo™ and IJ_Rhizo using a simulated root image set, showing general agreement in software measurements, except for root volume. Finally, scanned root image sets acquired in different labs for the crop, herbaceous and tree species were used to compare results from RhizoVision Explorer with WinRhizo™. The two software showed general agreement, except that WinRhizo™ substantially underestimated root volume relative to RhizoVision Explorer. In the current context of rapidly growing interest in root science, RhizoVision Explorer intends to become a reference software, improve the overall accuracy and replicability of root trait measurements and provide a foundation for collaborative improvement and reliable access to all.","author":[{"dropping-particle":"","family":"Seethepalli","given":"Anand","non-dropping-particle":"","parse-names":false,"suffix":""},{"dropping-particle":"","family":"Dhakal","given":"Kundan","non-dropping-particle":"","parse-names":false,"suffix":""},{"dropping-particle":"","family":"Griffiths","given":"Marcus","non-dropping-particle":"","parse-names":false,"suffix":""},{"dropping-particle":"","family":"Guo","given":"Haichao","non-dropping-particle":"","parse-names":false,"suffix":""},{"dropping-particle":"","family":"Freschet","given":"Gregoire T.","non-dropping-particle":"","parse-names":false,"suffix":""},{"dropping-particle":"","family":"York","given":"Larry M.","non-dropping-particle":"","parse-names":false,"suffix":""}],"container-title":"AoB PLANTS","id":"ITEM-2","issue":"6","issued":{"date-parts":[["2021"]]},"page":"1-15","title":"RhizoVision Explorer: Open-source software for root image analysis and measurement standardization","type":"article-journal","volume":"13"},"uris":["http://www.mendeley.com/documents/?uuid=e99e4b0f-1b9e-4e9b-ac0c-35b8013d52e5"]}],"mendeley":{"formattedCitation":"(Seethepalli et al., 2021a, 2021b)","plainTextFormattedCitation":"(Seethepalli et al., 2021a, 2021b)","previouslyFormattedCitation":"(Seethepalli et al., 2021a, 2021b)"},"properties":{"noteIndex":0},"schema":"https://github.com/citation-style-language/schema/raw/master/csl-citation.json"}</w:instrText>
      </w:r>
      <w:r w:rsidRPr="00406D27">
        <w:rPr>
          <w:sz w:val="24"/>
          <w:szCs w:val="24"/>
        </w:rPr>
        <w:fldChar w:fldCharType="separate"/>
      </w:r>
      <w:r w:rsidRPr="00406D27">
        <w:rPr>
          <w:noProof/>
          <w:sz w:val="24"/>
          <w:szCs w:val="24"/>
        </w:rPr>
        <w:t>(Seethepalli et al., 2021a, 2021b)</w:t>
      </w:r>
      <w:r w:rsidRPr="00406D27">
        <w:rPr>
          <w:sz w:val="24"/>
          <w:szCs w:val="24"/>
        </w:rPr>
        <w:fldChar w:fldCharType="end"/>
      </w:r>
      <w:r w:rsidRPr="00406D27">
        <w:rPr>
          <w:sz w:val="24"/>
          <w:szCs w:val="24"/>
        </w:rPr>
        <w:t xml:space="preserve"> at 600 dpi with broken roots analysis, root pruning threshold set to 10, and filter non-root objects with a max size of 1 pixel.</w:t>
      </w:r>
    </w:p>
    <w:p w14:paraId="4A4164DA" w14:textId="49C6EB8B" w:rsidR="00406D27" w:rsidRPr="00406D27" w:rsidRDefault="00406D27">
      <w:pPr>
        <w:rPr>
          <w:sz w:val="24"/>
          <w:szCs w:val="24"/>
        </w:rPr>
      </w:pPr>
    </w:p>
    <w:p w14:paraId="6F46FFFF" w14:textId="11D7C4F0" w:rsidR="00406D27" w:rsidRPr="00406D27" w:rsidRDefault="00406D27">
      <w:pPr>
        <w:rPr>
          <w:sz w:val="24"/>
          <w:szCs w:val="24"/>
        </w:rPr>
      </w:pPr>
    </w:p>
    <w:p w14:paraId="1DAAE2DD" w14:textId="3FCDEA30" w:rsidR="00406D27" w:rsidRPr="00406D27" w:rsidRDefault="00406D27">
      <w:pPr>
        <w:rPr>
          <w:sz w:val="24"/>
          <w:szCs w:val="24"/>
        </w:rPr>
      </w:pPr>
    </w:p>
    <w:p w14:paraId="2896872B" w14:textId="5AF135B5" w:rsidR="00406D27" w:rsidRDefault="00406D27" w:rsidP="00406D27">
      <w:pPr>
        <w:spacing w:after="200"/>
        <w:rPr>
          <w:rFonts w:eastAsia="Calibri"/>
          <w:b/>
          <w:sz w:val="22"/>
          <w:lang w:val="en-US" w:eastAsia="en-US"/>
        </w:rPr>
      </w:pPr>
      <w:r w:rsidRPr="00406D27">
        <w:rPr>
          <w:rFonts w:eastAsia="Calibri"/>
          <w:b/>
          <w:sz w:val="22"/>
          <w:lang w:val="en-US" w:eastAsia="en-US"/>
        </w:rPr>
        <w:t>References:</w:t>
      </w:r>
    </w:p>
    <w:p w14:paraId="72A63EC9" w14:textId="3F09C9C9" w:rsidR="00406D27" w:rsidRPr="00406D27" w:rsidRDefault="00406D27" w:rsidP="00406D27">
      <w:pPr>
        <w:spacing w:after="200"/>
        <w:rPr>
          <w:rFonts w:eastAsia="Calibri"/>
          <w:b/>
          <w:sz w:val="22"/>
          <w:lang w:val="en-US" w:eastAsia="en-US"/>
        </w:rPr>
      </w:pPr>
      <w:r>
        <w:rPr>
          <w:rFonts w:eastAsia="Calibri"/>
          <w:b/>
          <w:sz w:val="22"/>
          <w:lang w:val="en-US" w:eastAsia="en-US"/>
        </w:rPr>
        <w:t>Rhizo vision</w:t>
      </w:r>
    </w:p>
    <w:p w14:paraId="5175C652" w14:textId="77777777" w:rsidR="00406D27" w:rsidRPr="00406D27" w:rsidRDefault="00406D27" w:rsidP="00406D27">
      <w:pPr>
        <w:widowControl w:val="0"/>
        <w:autoSpaceDE w:val="0"/>
        <w:autoSpaceDN w:val="0"/>
        <w:adjustRightInd w:val="0"/>
        <w:spacing w:before="120" w:line="240" w:lineRule="auto"/>
        <w:ind w:left="480" w:hanging="480"/>
        <w:jc w:val="both"/>
        <w:rPr>
          <w:iCs/>
          <w:sz w:val="22"/>
        </w:rPr>
      </w:pPr>
      <w:r w:rsidRPr="00406D27">
        <w:rPr>
          <w:iCs/>
          <w:sz w:val="22"/>
        </w:rPr>
        <w:t>Seethepalli, A., Dhakal, K., Griffiths, M., Guo, H., Freschet, G. T., &amp; York, L. M. (2021a). RhizoVision Explorer: Open-source software for root image analysis and measurement standardization. BioRxiv, 2021.04.11.439359. https://doi.org/10.1101/2021.04.11.439359</w:t>
      </w:r>
    </w:p>
    <w:p w14:paraId="2E4621BD" w14:textId="77777777" w:rsidR="00406D27" w:rsidRPr="00406D27" w:rsidRDefault="00406D27" w:rsidP="00406D27">
      <w:pPr>
        <w:widowControl w:val="0"/>
        <w:autoSpaceDE w:val="0"/>
        <w:autoSpaceDN w:val="0"/>
        <w:adjustRightInd w:val="0"/>
        <w:spacing w:before="120" w:line="240" w:lineRule="auto"/>
        <w:ind w:left="480" w:hanging="480"/>
        <w:jc w:val="both"/>
        <w:rPr>
          <w:iCs/>
          <w:sz w:val="22"/>
        </w:rPr>
      </w:pPr>
      <w:r w:rsidRPr="00406D27">
        <w:rPr>
          <w:iCs/>
          <w:sz w:val="22"/>
        </w:rPr>
        <w:t>Seethepalli, A., Dhakal, K., Griffiths, M., Guo, H., Freschet, G. T., &amp; York, L. M. (2021b). RhizoVision Explorer: Open-source software for root image analysis and measurement standardization. AoB PLANTS, 13(6), 1–15. https://doi.org/10.1093/aobpla/plab056</w:t>
      </w:r>
    </w:p>
    <w:p w14:paraId="0685F6F0" w14:textId="77777777" w:rsidR="00406D27" w:rsidRDefault="00406D27" w:rsidP="00406D27">
      <w:pPr>
        <w:spacing w:after="200"/>
        <w:rPr>
          <w:rFonts w:eastAsia="Calibri"/>
          <w:sz w:val="22"/>
          <w:lang w:val="en-US" w:eastAsia="en-US"/>
        </w:rPr>
      </w:pPr>
    </w:p>
    <w:p w14:paraId="1A8DC339" w14:textId="61AB6452" w:rsidR="00406D27" w:rsidRPr="00406D27" w:rsidRDefault="00406D27" w:rsidP="00406D27">
      <w:pPr>
        <w:spacing w:after="200"/>
        <w:rPr>
          <w:rFonts w:eastAsia="Calibri"/>
          <w:b/>
          <w:bCs/>
          <w:sz w:val="22"/>
          <w:lang w:val="en-US" w:eastAsia="en-US"/>
        </w:rPr>
      </w:pPr>
      <w:r w:rsidRPr="00406D27">
        <w:rPr>
          <w:rFonts w:eastAsia="Calibri"/>
          <w:b/>
          <w:bCs/>
          <w:sz w:val="22"/>
          <w:lang w:val="en-US" w:eastAsia="en-US"/>
        </w:rPr>
        <w:t>Staining roots</w:t>
      </w:r>
      <w:r w:rsidRPr="00406D27">
        <w:rPr>
          <w:rFonts w:eastAsia="Calibri"/>
          <w:b/>
          <w:bCs/>
          <w:sz w:val="22"/>
          <w:lang w:val="en-US" w:eastAsia="en-US"/>
        </w:rPr>
        <w:fldChar w:fldCharType="begin">
          <w:fldData xml:space="preserve">PEVuZE5vdGU+PENpdGUgSGlkZGVuPSIxIj48QXV0aG9yPlV0b2JvPC9BdXRob3I+PFllYXI+MjAx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</w:fldData>
        </w:fldChar>
      </w:r>
      <w:r w:rsidRPr="00406D27">
        <w:rPr>
          <w:rFonts w:eastAsia="Calibri"/>
          <w:b/>
          <w:bCs/>
          <w:sz w:val="22"/>
          <w:lang w:val="en-US" w:eastAsia="en-US"/>
        </w:rPr>
        <w:instrText xml:space="preserve"> ADDIN EN.CITE </w:instrText>
      </w:r>
      <w:r w:rsidRPr="00406D27">
        <w:rPr>
          <w:rFonts w:eastAsia="Calibri"/>
          <w:b/>
          <w:bCs/>
          <w:sz w:val="22"/>
          <w:lang w:val="en-US" w:eastAsia="en-US"/>
        </w:rPr>
        <w:fldChar w:fldCharType="begin">
          <w:fldData xml:space="preserve">PEVuZE5vdGU+PENpdGUgSGlkZGVuPSIxIj48QXV0aG9yPlV0b2JvPC9BdXRob3I+PFllYXI+MjAx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</w:fldData>
        </w:fldChar>
      </w:r>
      <w:r w:rsidRPr="00406D27">
        <w:rPr>
          <w:rFonts w:eastAsia="Calibri"/>
          <w:b/>
          <w:bCs/>
          <w:sz w:val="22"/>
          <w:lang w:val="en-US" w:eastAsia="en-US"/>
        </w:rPr>
        <w:instrText xml:space="preserve"> ADDIN EN.CITE.DATA </w:instrText>
      </w:r>
      <w:r w:rsidRPr="00406D27">
        <w:rPr>
          <w:rFonts w:eastAsia="Calibri"/>
          <w:b/>
          <w:bCs/>
          <w:sz w:val="22"/>
          <w:lang w:val="en-US" w:eastAsia="en-US"/>
        </w:rPr>
      </w:r>
      <w:r w:rsidRPr="00406D27">
        <w:rPr>
          <w:rFonts w:eastAsia="Calibri"/>
          <w:b/>
          <w:bCs/>
          <w:sz w:val="22"/>
          <w:lang w:val="en-US" w:eastAsia="en-US"/>
        </w:rPr>
        <w:fldChar w:fldCharType="end"/>
      </w:r>
      <w:r w:rsidRPr="00406D27">
        <w:rPr>
          <w:rFonts w:eastAsia="Calibri"/>
          <w:b/>
          <w:bCs/>
          <w:sz w:val="22"/>
          <w:lang w:val="en-US" w:eastAsia="en-US"/>
        </w:rPr>
      </w:r>
      <w:r w:rsidRPr="00406D27">
        <w:rPr>
          <w:rFonts w:eastAsia="Calibri"/>
          <w:b/>
          <w:bCs/>
          <w:sz w:val="22"/>
          <w:lang w:val="en-US" w:eastAsia="en-US"/>
        </w:rPr>
        <w:fldChar w:fldCharType="end"/>
      </w:r>
    </w:p>
    <w:p w14:paraId="4B872CEF" w14:textId="77777777" w:rsidR="00406D27" w:rsidRPr="00406D27" w:rsidRDefault="00406D27" w:rsidP="00406D27">
      <w:pPr>
        <w:ind w:left="720" w:hanging="720"/>
        <w:rPr>
          <w:rFonts w:eastAsia="Calibri"/>
          <w:noProof/>
          <w:sz w:val="22"/>
          <w:lang w:val="en-US" w:eastAsia="en-US"/>
        </w:rPr>
      </w:pPr>
      <w:r w:rsidRPr="00406D27">
        <w:rPr>
          <w:rFonts w:eastAsia="Calibri"/>
          <w:noProof/>
          <w:sz w:val="22"/>
          <w:lang w:val="en-US" w:eastAsia="en-US"/>
        </w:rPr>
        <w:fldChar w:fldCharType="begin"/>
      </w:r>
      <w:r w:rsidRPr="00406D27">
        <w:rPr>
          <w:rFonts w:eastAsia="Calibri"/>
          <w:noProof/>
          <w:sz w:val="22"/>
          <w:lang w:val="en-US" w:eastAsia="en-US"/>
        </w:rPr>
        <w:instrText xml:space="preserve"> ADDIN EN.REFLIST </w:instrText>
      </w:r>
      <w:r w:rsidRPr="00406D27">
        <w:rPr>
          <w:rFonts w:eastAsia="Calibri"/>
          <w:noProof/>
          <w:sz w:val="22"/>
          <w:lang w:val="en-US" w:eastAsia="en-US"/>
        </w:rPr>
        <w:fldChar w:fldCharType="separate"/>
      </w:r>
      <w:r w:rsidRPr="00406D27">
        <w:rPr>
          <w:rFonts w:eastAsia="Calibri"/>
          <w:noProof/>
          <w:sz w:val="22"/>
          <w:lang w:val="en-US" w:eastAsia="en-US"/>
        </w:rPr>
        <w:t>Brundett, M., N. Bougher, B. Dell, T. Grove, and N. Malajczuk. 1996. Working with Mycorrhizas in Forestry and Agriculture. Pages 179-183.</w:t>
      </w:r>
    </w:p>
    <w:p w14:paraId="1BD3B4C1" w14:textId="77777777" w:rsidR="00406D27" w:rsidRPr="00406D27" w:rsidRDefault="00406D27" w:rsidP="00406D27">
      <w:pPr>
        <w:ind w:left="720" w:hanging="720"/>
        <w:rPr>
          <w:rFonts w:eastAsia="Calibri"/>
          <w:noProof/>
          <w:sz w:val="22"/>
          <w:lang w:val="en-US" w:eastAsia="en-US"/>
        </w:rPr>
      </w:pPr>
      <w:r w:rsidRPr="00406D27">
        <w:rPr>
          <w:rFonts w:eastAsia="Calibri"/>
          <w:noProof/>
          <w:sz w:val="22"/>
          <w:lang w:val="en-US" w:eastAsia="en-US"/>
        </w:rPr>
        <w:t xml:space="preserve">Utobo, E. B., E. N. Ogbodo, and A. C. Nwogbaga. 2011. Techniques for extraction and quantification of arbuscular mycorrhizal fungi. Libyan Agriculture Research Center Journal International </w:t>
      </w:r>
      <w:r w:rsidRPr="00406D27">
        <w:rPr>
          <w:rFonts w:eastAsia="Calibri"/>
          <w:b/>
          <w:noProof/>
          <w:sz w:val="22"/>
          <w:lang w:val="en-US" w:eastAsia="en-US"/>
        </w:rPr>
        <w:t>2</w:t>
      </w:r>
      <w:r w:rsidRPr="00406D27">
        <w:rPr>
          <w:rFonts w:eastAsia="Calibri"/>
          <w:noProof/>
          <w:sz w:val="22"/>
          <w:lang w:val="en-US" w:eastAsia="en-US"/>
        </w:rPr>
        <w:t>:68-78.</w:t>
      </w:r>
    </w:p>
    <w:p w14:paraId="23CA011E" w14:textId="77777777" w:rsidR="00406D27" w:rsidRPr="00406D27" w:rsidRDefault="00406D27" w:rsidP="00406D27">
      <w:pPr>
        <w:spacing w:after="200"/>
        <w:ind w:left="720" w:hanging="720"/>
        <w:rPr>
          <w:rFonts w:eastAsia="Calibri"/>
          <w:noProof/>
          <w:sz w:val="22"/>
          <w:lang w:val="en-US" w:eastAsia="en-US"/>
        </w:rPr>
      </w:pPr>
      <w:r w:rsidRPr="00406D27">
        <w:rPr>
          <w:rFonts w:eastAsia="Calibri"/>
          <w:noProof/>
          <w:sz w:val="22"/>
          <w:lang w:val="en-US" w:eastAsia="en-US"/>
        </w:rPr>
        <w:t xml:space="preserve">Vierheilig, H., A. P. Coughlan, U. Wyss, and Y. Piche. 1998. Ink and vinegar, a simple staining technique for arbuscular-mycorrhizal fungi. Appl Environ Microbiol </w:t>
      </w:r>
      <w:r w:rsidRPr="00406D27">
        <w:rPr>
          <w:rFonts w:eastAsia="Calibri"/>
          <w:b/>
          <w:noProof/>
          <w:sz w:val="22"/>
          <w:lang w:val="en-US" w:eastAsia="en-US"/>
        </w:rPr>
        <w:t>64</w:t>
      </w:r>
      <w:r w:rsidRPr="00406D27">
        <w:rPr>
          <w:rFonts w:eastAsia="Calibri"/>
          <w:noProof/>
          <w:sz w:val="22"/>
          <w:lang w:val="en-US" w:eastAsia="en-US"/>
        </w:rPr>
        <w:t>:5004-5007.</w:t>
      </w:r>
      <w:r w:rsidRPr="00406D27">
        <w:rPr>
          <w:rFonts w:eastAsia="Calibri"/>
          <w:noProof/>
          <w:sz w:val="22"/>
          <w:lang w:val="en-US" w:eastAsia="en-US"/>
        </w:rPr>
        <w:fldChar w:fldCharType="end"/>
      </w:r>
      <w:r w:rsidRPr="00406D27">
        <w:rPr>
          <w:rFonts w:eastAsia="Calibri"/>
          <w:noProof/>
          <w:sz w:val="22"/>
          <w:lang w:val="en-US" w:eastAsia="en-US"/>
        </w:rPr>
        <w:t xml:space="preserve"> </w:t>
      </w:r>
    </w:p>
    <w:p w14:paraId="599E0C3A" w14:textId="77777777" w:rsidR="00406D27" w:rsidRPr="00F42CF5" w:rsidRDefault="00406D27">
      <w:pPr>
        <w:rPr>
          <w:sz w:val="24"/>
          <w:szCs w:val="24"/>
        </w:rPr>
      </w:pPr>
    </w:p>
    <w:sectPr w:rsidR="00406D27" w:rsidRPr="00F42CF5" w:rsidSect="00B5793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46448F"/>
    <w:multiLevelType w:val="hybridMultilevel"/>
    <w:tmpl w:val="D0281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03A50ED"/>
    <w:multiLevelType w:val="hybridMultilevel"/>
    <w:tmpl w:val="CB122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3293CCE"/>
    <w:multiLevelType w:val="hybridMultilevel"/>
    <w:tmpl w:val="B5C27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0403049">
    <w:abstractNumId w:val="2"/>
  </w:num>
  <w:num w:numId="2" w16cid:durableId="209730681">
    <w:abstractNumId w:val="0"/>
  </w:num>
  <w:num w:numId="3" w16cid:durableId="8938497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140"/>
    <w:rsid w:val="00071F86"/>
    <w:rsid w:val="000F5371"/>
    <w:rsid w:val="001A4D13"/>
    <w:rsid w:val="00205714"/>
    <w:rsid w:val="0027173F"/>
    <w:rsid w:val="002D037A"/>
    <w:rsid w:val="00406D27"/>
    <w:rsid w:val="004C5FA6"/>
    <w:rsid w:val="008A46CE"/>
    <w:rsid w:val="00991B4F"/>
    <w:rsid w:val="009E77A4"/>
    <w:rsid w:val="00AD59D1"/>
    <w:rsid w:val="00B57937"/>
    <w:rsid w:val="00D23734"/>
    <w:rsid w:val="00D41F29"/>
    <w:rsid w:val="00DA25E1"/>
    <w:rsid w:val="00F42CF5"/>
    <w:rsid w:val="00F72140"/>
    <w:rsid w:val="00FC7296"/>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230C3"/>
  <w15:chartTrackingRefBased/>
  <w15:docId w15:val="{0265DB4B-2928-4B2D-9016-163D4A417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Arial"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F5371"/>
    <w:pPr>
      <w:spacing w:after="0" w:line="276" w:lineRule="auto"/>
    </w:pPr>
    <w:rPr>
      <w:rFonts w:ascii="Arial" w:hAnsi="Arial" w:cs="Arial"/>
      <w:sz w:val="20"/>
      <w:lang w:eastAsia="en-GB"/>
    </w:rPr>
  </w:style>
  <w:style w:type="paragraph" w:styleId="berschrift3">
    <w:name w:val="heading 3"/>
    <w:basedOn w:val="Standard"/>
    <w:next w:val="Standard"/>
    <w:link w:val="berschrift3Zchn"/>
    <w:autoRedefine/>
    <w:uiPriority w:val="9"/>
    <w:unhideWhenUsed/>
    <w:qFormat/>
    <w:rsid w:val="00205714"/>
    <w:pPr>
      <w:keepNext/>
      <w:keepLines/>
      <w:spacing w:before="320" w:after="80"/>
      <w:outlineLvl w:val="2"/>
    </w:pPr>
    <w:rPr>
      <w:sz w:val="28"/>
      <w:szCs w:val="28"/>
    </w:rPr>
  </w:style>
  <w:style w:type="paragraph" w:styleId="berschrift4">
    <w:name w:val="heading 4"/>
    <w:basedOn w:val="Standard"/>
    <w:next w:val="Standard"/>
    <w:link w:val="berschrift4Zchn"/>
    <w:autoRedefine/>
    <w:uiPriority w:val="9"/>
    <w:unhideWhenUsed/>
    <w:qFormat/>
    <w:rsid w:val="00205714"/>
    <w:pPr>
      <w:keepNext/>
      <w:keepLines/>
      <w:spacing w:before="280" w:after="80"/>
      <w:outlineLvl w:val="3"/>
    </w:pPr>
    <w:rPr>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aliases w:val="Absatzabstand Michael"/>
    <w:basedOn w:val="Standard"/>
    <w:next w:val="Standard"/>
    <w:link w:val="KeinLeerraumZchn"/>
    <w:autoRedefine/>
    <w:uiPriority w:val="1"/>
    <w:qFormat/>
    <w:rsid w:val="00FC7296"/>
    <w:pPr>
      <w:spacing w:before="120" w:line="240" w:lineRule="auto"/>
      <w:jc w:val="both"/>
    </w:pPr>
  </w:style>
  <w:style w:type="character" w:customStyle="1" w:styleId="KeinLeerraumZchn">
    <w:name w:val="Kein Leerraum Zchn"/>
    <w:aliases w:val="Absatzabstand Michael Zchn"/>
    <w:basedOn w:val="Absatz-Standardschriftart"/>
    <w:link w:val="KeinLeerraum"/>
    <w:uiPriority w:val="1"/>
    <w:rsid w:val="00FC7296"/>
    <w:rPr>
      <w:rFonts w:ascii="Arial" w:hAnsi="Arial"/>
      <w:sz w:val="24"/>
      <w:lang w:val="en-GB"/>
    </w:rPr>
  </w:style>
  <w:style w:type="paragraph" w:customStyle="1" w:styleId="Standartformatvorlage">
    <w:name w:val="Standartformatvorlage"/>
    <w:basedOn w:val="Standard"/>
    <w:link w:val="StandartformatvorlageZchn"/>
    <w:autoRedefine/>
    <w:qFormat/>
    <w:rsid w:val="00DA25E1"/>
    <w:pPr>
      <w:spacing w:before="120" w:line="240" w:lineRule="auto"/>
      <w:jc w:val="both"/>
    </w:pPr>
    <w:rPr>
      <w:iCs/>
      <w:szCs w:val="20"/>
    </w:rPr>
  </w:style>
  <w:style w:type="character" w:customStyle="1" w:styleId="StandartformatvorlageZchn">
    <w:name w:val="Standartformatvorlage Zchn"/>
    <w:basedOn w:val="Absatz-Standardschriftart"/>
    <w:link w:val="Standartformatvorlage"/>
    <w:rsid w:val="00DA25E1"/>
    <w:rPr>
      <w:rFonts w:ascii="Arial" w:hAnsi="Arial" w:cs="Arial"/>
      <w:iCs/>
      <w:sz w:val="20"/>
      <w:szCs w:val="20"/>
    </w:rPr>
  </w:style>
  <w:style w:type="character" w:customStyle="1" w:styleId="berschrift4Zchn">
    <w:name w:val="Überschrift 4 Zchn"/>
    <w:basedOn w:val="Absatz-Standardschriftart"/>
    <w:link w:val="berschrift4"/>
    <w:uiPriority w:val="9"/>
    <w:rsid w:val="00205714"/>
    <w:rPr>
      <w:rFonts w:ascii="Arial" w:eastAsia="Arial" w:hAnsi="Arial" w:cs="Arial"/>
      <w:sz w:val="24"/>
      <w:szCs w:val="24"/>
      <w:lang w:val="de" w:eastAsia="en-GB"/>
    </w:rPr>
  </w:style>
  <w:style w:type="character" w:customStyle="1" w:styleId="berschrift3Zchn">
    <w:name w:val="Überschrift 3 Zchn"/>
    <w:basedOn w:val="Absatz-Standardschriftart"/>
    <w:link w:val="berschrift3"/>
    <w:uiPriority w:val="9"/>
    <w:rsid w:val="00205714"/>
    <w:rPr>
      <w:rFonts w:ascii="Arial" w:eastAsia="Arial" w:hAnsi="Arial" w:cs="Arial"/>
      <w:sz w:val="28"/>
      <w:szCs w:val="28"/>
      <w:lang w:val="de" w:eastAsia="en-GB"/>
    </w:rPr>
  </w:style>
  <w:style w:type="paragraph" w:customStyle="1" w:styleId="Emma">
    <w:name w:val="Emma"/>
    <w:basedOn w:val="Standard"/>
    <w:link w:val="EmmaZchn"/>
    <w:autoRedefine/>
    <w:qFormat/>
    <w:rsid w:val="00AD59D1"/>
    <w:pPr>
      <w:spacing w:before="120" w:after="120" w:line="360" w:lineRule="auto"/>
      <w:jc w:val="both"/>
    </w:pPr>
    <w:rPr>
      <w:rFonts w:cstheme="minorBidi"/>
      <w:sz w:val="24"/>
      <w:lang w:eastAsia="en-US"/>
    </w:rPr>
  </w:style>
  <w:style w:type="character" w:customStyle="1" w:styleId="EmmaZchn">
    <w:name w:val="Emma Zchn"/>
    <w:basedOn w:val="Absatz-Standardschriftart"/>
    <w:link w:val="Emma"/>
    <w:rsid w:val="00AD59D1"/>
    <w:rPr>
      <w:rFonts w:ascii="Arial" w:hAnsi="Arial"/>
      <w:sz w:val="24"/>
    </w:rPr>
  </w:style>
  <w:style w:type="paragraph" w:customStyle="1" w:styleId="Tabletext">
    <w:name w:val="Table text"/>
    <w:basedOn w:val="Standard"/>
    <w:link w:val="TabletextZchn"/>
    <w:autoRedefine/>
    <w:qFormat/>
    <w:rsid w:val="00991B4F"/>
    <w:pPr>
      <w:spacing w:line="259" w:lineRule="auto"/>
      <w:jc w:val="center"/>
    </w:pPr>
    <w:rPr>
      <w:lang w:val="en-US" w:eastAsia="en-US"/>
    </w:rPr>
  </w:style>
  <w:style w:type="character" w:customStyle="1" w:styleId="TabletextZchn">
    <w:name w:val="Table text Zchn"/>
    <w:basedOn w:val="Absatz-Standardschriftart"/>
    <w:link w:val="Tabletext"/>
    <w:rsid w:val="00991B4F"/>
    <w:rPr>
      <w:rFonts w:ascii="Arial" w:hAnsi="Arial" w:cs="Arial"/>
      <w:sz w:val="20"/>
      <w:lang w:val="en-US"/>
    </w:rPr>
  </w:style>
  <w:style w:type="paragraph" w:customStyle="1" w:styleId="Tabellezahlen">
    <w:name w:val="Tabelle_zahlen"/>
    <w:basedOn w:val="Tabletext"/>
    <w:link w:val="TabellezahlenZchn"/>
    <w:autoRedefine/>
    <w:qFormat/>
    <w:rsid w:val="00991B4F"/>
    <w:pPr>
      <w:jc w:val="right"/>
    </w:pPr>
  </w:style>
  <w:style w:type="character" w:customStyle="1" w:styleId="TabellezahlenZchn">
    <w:name w:val="Tabelle_zahlen Zchn"/>
    <w:basedOn w:val="TabletextZchn"/>
    <w:link w:val="Tabellezahlen"/>
    <w:rsid w:val="00991B4F"/>
    <w:rPr>
      <w:rFonts w:ascii="Arial" w:hAnsi="Arial" w:cs="Arial"/>
      <w:sz w:val="20"/>
      <w:lang w:val="en-US"/>
    </w:rPr>
  </w:style>
  <w:style w:type="paragraph" w:customStyle="1" w:styleId="TabelleSpecies">
    <w:name w:val="Tabelle_Species"/>
    <w:basedOn w:val="Tabletext"/>
    <w:link w:val="TabelleSpeciesZchn"/>
    <w:autoRedefine/>
    <w:qFormat/>
    <w:rsid w:val="00991B4F"/>
    <w:rPr>
      <w:i/>
    </w:rPr>
  </w:style>
  <w:style w:type="character" w:customStyle="1" w:styleId="TabelleSpeciesZchn">
    <w:name w:val="Tabelle_Species Zchn"/>
    <w:basedOn w:val="TabletextZchn"/>
    <w:link w:val="TabelleSpecies"/>
    <w:rsid w:val="00991B4F"/>
    <w:rPr>
      <w:rFonts w:ascii="Arial" w:hAnsi="Arial" w:cs="Arial"/>
      <w:i/>
      <w:sz w:val="20"/>
      <w:lang w:val="en-US"/>
    </w:rPr>
  </w:style>
  <w:style w:type="paragraph" w:styleId="Listenabsatz">
    <w:name w:val="List Paragraph"/>
    <w:basedOn w:val="Standard"/>
    <w:uiPriority w:val="34"/>
    <w:qFormat/>
    <w:rsid w:val="00D41F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1405</Words>
  <Characters>8011</Characters>
  <Application>Microsoft Office Word</Application>
  <DocSecurity>0</DocSecurity>
  <Lines>66</Lines>
  <Paragraphs>18</Paragraphs>
  <ScaleCrop>false</ScaleCrop>
  <Company/>
  <LinksUpToDate>false</LinksUpToDate>
  <CharactersWithSpaces>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Kuenig Michael (Student NaTec21)</dc:creator>
  <cp:keywords/>
  <dc:description/>
  <cp:lastModifiedBy>Kuenig Michael (Student NaTec21)</cp:lastModifiedBy>
  <cp:revision>9</cp:revision>
  <dcterms:created xsi:type="dcterms:W3CDTF">2022-10-01T15:21:00Z</dcterms:created>
  <dcterms:modified xsi:type="dcterms:W3CDTF">2022-10-01T15:44:00Z</dcterms:modified>
</cp:coreProperties>
</file>